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6E" w:rsidRPr="00521948" w:rsidRDefault="00B97E6E" w:rsidP="00B97E6E">
      <w:pPr>
        <w:spacing w:after="0" w:line="240" w:lineRule="auto"/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036320" cy="99822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E6E" w:rsidRPr="00D54A7A" w:rsidRDefault="00B97E6E" w:rsidP="00B9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7A">
        <w:rPr>
          <w:rFonts w:ascii="Times New Roman" w:hAnsi="Times New Roman"/>
          <w:b/>
          <w:sz w:val="28"/>
          <w:szCs w:val="28"/>
        </w:rPr>
        <w:t>АДМИНИСТРАЦИЯ</w:t>
      </w:r>
    </w:p>
    <w:p w:rsidR="00B97E6E" w:rsidRPr="00D54A7A" w:rsidRDefault="00B97E6E" w:rsidP="00B9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7A">
        <w:rPr>
          <w:rFonts w:ascii="Times New Roman" w:hAnsi="Times New Roman"/>
          <w:b/>
          <w:sz w:val="28"/>
          <w:szCs w:val="28"/>
        </w:rPr>
        <w:t>МУНИЦИПАЛЬНОГО РАЙОНА «ЦУНТИНСКИЙ РАЙОН»</w:t>
      </w:r>
    </w:p>
    <w:p w:rsidR="00B97E6E" w:rsidRDefault="00B97E6E" w:rsidP="00B9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7A">
        <w:rPr>
          <w:rFonts w:ascii="Times New Roman" w:hAnsi="Times New Roman"/>
          <w:b/>
          <w:sz w:val="28"/>
          <w:szCs w:val="28"/>
        </w:rPr>
        <w:t>РЕСПУБЛИКИ ДАГЕСТАН</w:t>
      </w:r>
    </w:p>
    <w:p w:rsidR="00B97E6E" w:rsidRPr="00D54A7A" w:rsidRDefault="00B97E6E" w:rsidP="00B97E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A7A">
        <w:rPr>
          <w:rFonts w:ascii="Times New Roman" w:hAnsi="Times New Roman"/>
          <w:sz w:val="28"/>
          <w:szCs w:val="28"/>
          <w:u w:val="single"/>
        </w:rPr>
        <w:t>__________________________________________________________</w:t>
      </w:r>
    </w:p>
    <w:p w:rsidR="00B97E6E" w:rsidRDefault="00B97E6E" w:rsidP="00B97E6E">
      <w:pPr>
        <w:spacing w:line="320" w:lineRule="exact"/>
        <w:ind w:right="100"/>
        <w:jc w:val="center"/>
        <w:rPr>
          <w:rFonts w:ascii="Times New Roman" w:eastAsia="Arial Unicode MS" w:hAnsi="Times New Roman"/>
          <w:b/>
          <w:color w:val="000000"/>
          <w:spacing w:val="100"/>
          <w:sz w:val="28"/>
          <w:szCs w:val="28"/>
          <w:lang w:bidi="ru-RU"/>
        </w:rPr>
      </w:pPr>
    </w:p>
    <w:p w:rsidR="00B97E6E" w:rsidRPr="00D54A7A" w:rsidRDefault="00B97E6E" w:rsidP="00B97E6E">
      <w:pPr>
        <w:spacing w:line="320" w:lineRule="exact"/>
        <w:ind w:right="100"/>
        <w:jc w:val="center"/>
        <w:rPr>
          <w:rFonts w:ascii="Times New Roman" w:eastAsia="Arial Unicode MS" w:hAnsi="Times New Roman"/>
          <w:b/>
          <w:color w:val="000000"/>
          <w:spacing w:val="100"/>
          <w:sz w:val="28"/>
          <w:szCs w:val="28"/>
          <w:lang w:bidi="ru-RU"/>
        </w:rPr>
      </w:pPr>
      <w:r w:rsidRPr="00D54A7A">
        <w:rPr>
          <w:rFonts w:ascii="Times New Roman" w:eastAsia="Arial Unicode MS" w:hAnsi="Times New Roman"/>
          <w:b/>
          <w:color w:val="000000"/>
          <w:spacing w:val="100"/>
          <w:sz w:val="28"/>
          <w:szCs w:val="28"/>
          <w:lang w:bidi="ru-RU"/>
        </w:rPr>
        <w:t>ПОСТАНОВЛЕНИЕ</w:t>
      </w:r>
    </w:p>
    <w:p w:rsidR="00B97E6E" w:rsidRPr="00D54A7A" w:rsidRDefault="00B97E6E" w:rsidP="00B97E6E">
      <w:pPr>
        <w:jc w:val="center"/>
        <w:rPr>
          <w:rFonts w:ascii="Times New Roman" w:eastAsia="Sylfaen" w:hAnsi="Times New Roman"/>
          <w:b/>
          <w:sz w:val="28"/>
          <w:szCs w:val="28"/>
        </w:rPr>
      </w:pPr>
      <w:r>
        <w:rPr>
          <w:rFonts w:ascii="Times New Roman" w:eastAsia="Sylfaen" w:hAnsi="Times New Roman"/>
          <w:b/>
          <w:sz w:val="28"/>
          <w:szCs w:val="28"/>
        </w:rPr>
        <w:t xml:space="preserve">от 03 мая </w:t>
      </w:r>
      <w:r w:rsidRPr="00D54A7A">
        <w:rPr>
          <w:rFonts w:ascii="Times New Roman" w:eastAsia="Sylfaen" w:hAnsi="Times New Roman"/>
          <w:b/>
          <w:sz w:val="28"/>
          <w:szCs w:val="28"/>
        </w:rPr>
        <w:t xml:space="preserve">2017 года                                                 </w:t>
      </w:r>
      <w:r>
        <w:rPr>
          <w:rFonts w:ascii="Times New Roman" w:eastAsia="Sylfaen" w:hAnsi="Times New Roman"/>
          <w:b/>
          <w:sz w:val="28"/>
          <w:szCs w:val="28"/>
        </w:rPr>
        <w:t xml:space="preserve">                            № 63</w:t>
      </w:r>
    </w:p>
    <w:p w:rsidR="00B97E6E" w:rsidRPr="00521948" w:rsidRDefault="00B97E6E" w:rsidP="00B97E6E">
      <w:pPr>
        <w:jc w:val="center"/>
        <w:rPr>
          <w:rFonts w:ascii="Times New Roman" w:eastAsia="Sylfaen" w:hAnsi="Times New Roman"/>
          <w:b/>
          <w:sz w:val="28"/>
          <w:szCs w:val="28"/>
        </w:rPr>
      </w:pPr>
      <w:proofErr w:type="spellStart"/>
      <w:r w:rsidRPr="00D54A7A">
        <w:rPr>
          <w:rFonts w:ascii="Times New Roman" w:eastAsia="Sylfaen" w:hAnsi="Times New Roman"/>
          <w:b/>
          <w:sz w:val="28"/>
          <w:szCs w:val="28"/>
        </w:rPr>
        <w:t>с.Цунта</w:t>
      </w:r>
      <w:proofErr w:type="spellEnd"/>
    </w:p>
    <w:p w:rsidR="00B97E6E" w:rsidRDefault="00B97E6E" w:rsidP="00B97E6E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мерах по противодействию коррупции в муниципальном районе «Цунтинский район»</w:t>
      </w:r>
    </w:p>
    <w:p w:rsidR="00B97E6E" w:rsidRDefault="00B97E6E" w:rsidP="00B97E6E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 исполнение протокольного решения заседания комиссии по противодействию коррупции в Республике Дагестан от 11 апреля 2017 года №05/1-05/4 в соответствии с Законом Российской Федерации от 25 декабря 2008 года № 273 – ФЗ «О противодействии коррупции», администрация МР «Цунтинский район» 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b/>
          <w:sz w:val="27"/>
          <w:szCs w:val="27"/>
        </w:rPr>
        <w:t>п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о с т а н о в л я е т:</w:t>
      </w:r>
    </w:p>
    <w:p w:rsidR="00B97E6E" w:rsidRDefault="00B97E6E" w:rsidP="00B97E6E">
      <w:pPr>
        <w:pStyle w:val="a3"/>
        <w:spacing w:after="0" w:line="240" w:lineRule="auto"/>
        <w:ind w:left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Рекомендовать контрольно-счётной палате МР «Цунтинский район»: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 продолжить работу по внедрению внутреннего финансового контроля в подведомственных организациях с оказанием необходимой методической и консультативной помощи;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организовать исполнение утвержденных порядков и работу по устранению выявленных в результате осуществления внутреннего финансового контроля недостатков бюджетного процесса;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осуществлять идентификацию и оценку бюджетных рисков в соответствии с Методическими рекомендациями, утвержденными приказом Министерства финансов Российской Федерации от 07 сентября 2016 г. № 365;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включать в карты внутреннего финансового контроля бюджетные процедуры и составляющие их операции с учетом подверженности данных операций и самих органов исполнительной власти существенным бюджетным коррупционным рискам;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осуществлять в полном объеме внутренний финансовый контроль и внутренний финансовый аудит в организациях и учреждениях МР «Цунтинский район»;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 полном объеме выполнять контрольные действия, предусмотренные утвержденным планом внутреннего финансового контроля;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обеспечить представление в Службу государственного финансового контроля Республики Дагестан отчетов об осуществлении внутреннего финансового аудита за 9 месяцев (в срок до 25 октября) и за отчетный год (в срок до 1 апреля года, следующего за отчетным периодом);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в случае наличия признаков нарушений бюджетного законодательства Российской Федерации, в отношении которых отсутствует возможность их </w:t>
      </w:r>
      <w:r>
        <w:rPr>
          <w:rFonts w:ascii="Times New Roman" w:hAnsi="Times New Roman"/>
          <w:sz w:val="27"/>
          <w:szCs w:val="27"/>
        </w:rPr>
        <w:lastRenderedPageBreak/>
        <w:t>устранения, своевременно направлять в Службу государственного финансового контроля Республики Дагестан отчеты о проведенном внутреннем финансовом аудите;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создать условия, реально способствующие подконтрольности, открытости и прозрачности деятельности по принятию и реализации управленческих решений при распоряжении бюджетных средств;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установить четкую регламентацию способа и сроков совершения действий должностными лицами при осуществлении бюджетных процедур и операционных составляющих подверженных коррупционно-опасным рискам;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разделить исполнение коррупционно-опасных бюджетных процедур путем дробления их на дополнительные стадии и операции и закрепить их за независимыми друг от друга должностными лицами для обеспечения взаимного контроля;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включить в должностные обязанности должностных лиц, осуществляющих коррупционно - опасные функции, специальные обязанности с обязательным включением в их должностные регламенты и служебные контракты антикоррупционных оговорок;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обеспечить повышение квалификации специалистов органа в области организации и осуществления внутреннего финансового контроля и внутреннего финансового аудита;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при организации и осуществлении внутреннего финансового аудита руководствоваться требованиями ст.160.2-1 Бюджетного кодекса Российской Федерации, определяющими, что внутренний финансовый аудит направлен: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оценку надежности внутреннего финансового контроля и подготовку рекомендаций по повышению его эффективности;</w:t>
      </w: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на подтверждение достоверности бюджетной отчетности и соответствия порядка ведения бюджетного учета методологии и стандартам учета;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подготовку предложений по повышению экономности и результативности использования бюджетных средств;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обеспечить разработку и представление в Министерство финансов Республики Дагестан документов, регламентирующих организацию внутреннего финансового контроля и внутреннего финансового аудита, а также отчетов о результатах финансового менеджмента за 2016 год и </w:t>
      </w:r>
      <w:r>
        <w:rPr>
          <w:rFonts w:ascii="Times New Roman" w:hAnsi="Times New Roman"/>
          <w:sz w:val="27"/>
          <w:szCs w:val="27"/>
          <w:lang w:val="en-US"/>
        </w:rPr>
        <w:t>I</w:t>
      </w:r>
      <w:r>
        <w:rPr>
          <w:rFonts w:ascii="Times New Roman" w:hAnsi="Times New Roman"/>
          <w:sz w:val="27"/>
          <w:szCs w:val="27"/>
        </w:rPr>
        <w:t xml:space="preserve"> квартал 2017 года. Срок -  до 05 мая 2017 года. 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2.Финансово-бюджетному отделу МР «Цунтинский район»: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оказать методическую и юридическую помощь организациям и учреждениям МР «Цунтинский район» при организации данной работы;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 обобщить представленный материал и направить помощнику главе района по вопросам противодействия коррупции Гаджиеву М.У. для последующего доклада главе МР «Цунтинский район». Срок -  до 10 мая 2017 года.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МКУ «СМИ и ИТО»: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продолжить работу по информационному противодействию коррупции в районных средствах массовой информации;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   опубликовать настоящее постановление в газете «Дидойские вести» и разместить на официальном сайте администрации МР «Цунтинский район» в сети «Интернет»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ab/>
        <w:t>4. Комиссии по противодействию коррупции администрации МР «Цунтинский район»: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во взаимодействии с институтами гражданского общества обеспечить антикоррупционное просвещение работников организаций и учреждений, подведомственных органам исполнительной власти района;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продолжить проведение «прямых линий» с гражданами по вопросам антикоррупционного просвещения, отнесенными к сфере деятельности органов исполнительной власти МР «Цунтинский район»;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организовать проведение комплекса мероприятий, приуроченных к Международному дню борьбы с коррупцией – 9 декабря.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Информировать – до 15 декабря 2017 года.</w:t>
      </w: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 Всем руководителям учреждений (организаций) совместно с МКУ «Централизованная бухгалтерия» МР «Цунтинский район» обеспечить: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 ежемесячную выдачу всем работникам расчетных листков с указанием начисляемых и удерживаемых сумм заработной платы;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  ознакомление работников с положением или иным документом о порядке распределения стимулирующей части заработной платы;</w:t>
      </w:r>
    </w:p>
    <w:p w:rsidR="00B97E6E" w:rsidRDefault="00B97E6E" w:rsidP="00B97E6E">
      <w:pPr>
        <w:tabs>
          <w:tab w:val="left" w:pos="993"/>
          <w:tab w:val="left" w:pos="1276"/>
        </w:tabs>
        <w:spacing w:after="0" w:line="240" w:lineRule="auto"/>
        <w:ind w:left="567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-  размещение на стендах учреждения ежемесячных решений комиссии по распределению стимулирующей части заработной платы с указанием общей суммы, подлежащей распределению.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 Организационно-кадровому отделу (</w:t>
      </w:r>
      <w:proofErr w:type="spellStart"/>
      <w:r>
        <w:rPr>
          <w:rFonts w:ascii="Times New Roman" w:hAnsi="Times New Roman"/>
          <w:sz w:val="27"/>
          <w:szCs w:val="27"/>
        </w:rPr>
        <w:t>Шапиев</w:t>
      </w:r>
      <w:proofErr w:type="spellEnd"/>
      <w:r>
        <w:rPr>
          <w:rFonts w:ascii="Times New Roman" w:hAnsi="Times New Roman"/>
          <w:sz w:val="27"/>
          <w:szCs w:val="27"/>
        </w:rPr>
        <w:t xml:space="preserve"> М.М.) ознакомить с настоящим постановлением под роспись всех руководителей учреждений (организаций) МР «Цунтинский район»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7.  Контроль за исполнением настоящего постановления возложить на помощника главы района по вопросам противодействия коррупции Гаджиева М.У.</w:t>
      </w: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Глава   МР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«Цунтинский район»                                                П.  Магомединов</w:t>
      </w:r>
    </w:p>
    <w:p w:rsidR="00B97E6E" w:rsidRDefault="00B97E6E" w:rsidP="00B97E6E">
      <w:pPr>
        <w:spacing w:after="0" w:line="240" w:lineRule="auto"/>
        <w:ind w:left="567" w:firstLine="708"/>
        <w:jc w:val="both"/>
        <w:rPr>
          <w:rFonts w:ascii="Times New Roman" w:hAnsi="Times New Roman"/>
          <w:b/>
          <w:sz w:val="27"/>
          <w:szCs w:val="27"/>
        </w:rPr>
      </w:pPr>
    </w:p>
    <w:sectPr w:rsidR="00B97E6E" w:rsidSect="00507D0A">
      <w:pgSz w:w="11906" w:h="16838"/>
      <w:pgMar w:top="709" w:right="851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2FF6"/>
    <w:multiLevelType w:val="hybridMultilevel"/>
    <w:tmpl w:val="399ED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5B8E"/>
    <w:multiLevelType w:val="hybridMultilevel"/>
    <w:tmpl w:val="5EF413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A2454C"/>
    <w:multiLevelType w:val="hybridMultilevel"/>
    <w:tmpl w:val="86701C3C"/>
    <w:lvl w:ilvl="0" w:tplc="80163A1A">
      <w:start w:val="1"/>
      <w:numFmt w:val="decimal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1E1D"/>
    <w:multiLevelType w:val="hybridMultilevel"/>
    <w:tmpl w:val="E046A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50A6"/>
    <w:multiLevelType w:val="hybridMultilevel"/>
    <w:tmpl w:val="236C2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F4C42"/>
    <w:multiLevelType w:val="hybridMultilevel"/>
    <w:tmpl w:val="957C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3C74"/>
    <w:multiLevelType w:val="hybridMultilevel"/>
    <w:tmpl w:val="AB5A29F8"/>
    <w:lvl w:ilvl="0" w:tplc="F1889A0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C53425"/>
    <w:multiLevelType w:val="hybridMultilevel"/>
    <w:tmpl w:val="52420C66"/>
    <w:lvl w:ilvl="0" w:tplc="33D4D9F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A2AD0"/>
    <w:multiLevelType w:val="hybridMultilevel"/>
    <w:tmpl w:val="330A7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394"/>
    <w:multiLevelType w:val="hybridMultilevel"/>
    <w:tmpl w:val="6D9C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A5DD6"/>
    <w:multiLevelType w:val="hybridMultilevel"/>
    <w:tmpl w:val="3022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86204"/>
    <w:multiLevelType w:val="hybridMultilevel"/>
    <w:tmpl w:val="DEC84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6734"/>
    <w:rsid w:val="001C37DF"/>
    <w:rsid w:val="00294E2A"/>
    <w:rsid w:val="00376734"/>
    <w:rsid w:val="004F62EC"/>
    <w:rsid w:val="00507D0A"/>
    <w:rsid w:val="00722403"/>
    <w:rsid w:val="008111F6"/>
    <w:rsid w:val="00B45897"/>
    <w:rsid w:val="00B97E6E"/>
    <w:rsid w:val="00E20704"/>
    <w:rsid w:val="00ED1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F6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811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8111F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11F6"/>
    <w:pPr>
      <w:widowControl w:val="0"/>
      <w:shd w:val="clear" w:color="auto" w:fill="FFFFFF"/>
      <w:spacing w:after="780" w:line="326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41pt">
    <w:name w:val="Основной текст (4) + Интервал 1 pt"/>
    <w:rsid w:val="008111F6"/>
    <w:rPr>
      <w:rFonts w:ascii="Times New Roman" w:eastAsia="Times New Roman" w:hAnsi="Times New Roman" w:cs="Times New Roman" w:hint="default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B45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D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М-Расул</cp:lastModifiedBy>
  <cp:revision>2</cp:revision>
  <dcterms:created xsi:type="dcterms:W3CDTF">2017-05-15T09:15:00Z</dcterms:created>
  <dcterms:modified xsi:type="dcterms:W3CDTF">2017-05-15T09:15:00Z</dcterms:modified>
</cp:coreProperties>
</file>